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B22B39" w:rsidR="001E41F3" w:rsidRDefault="001E41F3">
      <w:pPr>
        <w:pStyle w:val="CRCoverPage"/>
        <w:tabs>
          <w:tab w:val="right" w:pos="9639"/>
        </w:tabs>
        <w:spacing w:after="0"/>
        <w:rPr>
          <w:b/>
          <w:i/>
          <w:noProof/>
          <w:sz w:val="28"/>
        </w:rPr>
      </w:pPr>
      <w:r>
        <w:rPr>
          <w:b/>
          <w:noProof/>
          <w:sz w:val="24"/>
        </w:rPr>
        <w:t>3GPP TSG-</w:t>
      </w:r>
      <w:r w:rsidR="00A909E5">
        <w:fldChar w:fldCharType="begin"/>
      </w:r>
      <w:r w:rsidR="00A909E5">
        <w:instrText xml:space="preserve"> DOCPROPERTY  TSG/WGRef  \* MERGEFORMAT </w:instrText>
      </w:r>
      <w:r w:rsidR="00A909E5">
        <w:fldChar w:fldCharType="separate"/>
      </w:r>
      <w:r w:rsidR="002C7F4B">
        <w:rPr>
          <w:b/>
          <w:noProof/>
          <w:sz w:val="24"/>
        </w:rPr>
        <w:t>SA2</w:t>
      </w:r>
      <w:r w:rsidR="00A909E5">
        <w:rPr>
          <w:b/>
          <w:noProof/>
          <w:sz w:val="24"/>
        </w:rPr>
        <w:fldChar w:fldCharType="end"/>
      </w:r>
      <w:r w:rsidR="00C66BA2">
        <w:rPr>
          <w:b/>
          <w:noProof/>
          <w:sz w:val="24"/>
        </w:rPr>
        <w:t xml:space="preserve"> </w:t>
      </w:r>
      <w:r>
        <w:rPr>
          <w:b/>
          <w:noProof/>
          <w:sz w:val="24"/>
        </w:rPr>
        <w:t>Meeting #</w:t>
      </w:r>
      <w:r w:rsidR="00A909E5">
        <w:fldChar w:fldCharType="begin"/>
      </w:r>
      <w:r w:rsidR="00A909E5">
        <w:instrText xml:space="preserve"> DOCPROPERTY  MtgSeq  \* MERGEFORMAT </w:instrText>
      </w:r>
      <w:r w:rsidR="00A909E5">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A909E5">
        <w:rPr>
          <w:b/>
          <w:noProof/>
          <w:sz w:val="24"/>
        </w:rPr>
        <w:fldChar w:fldCharType="end"/>
      </w:r>
      <w:r w:rsidR="002C7F4B">
        <w:t xml:space="preserve"> </w:t>
      </w:r>
      <w:r w:rsidR="00A909E5">
        <w:fldChar w:fldCharType="begin"/>
      </w:r>
      <w:r w:rsidR="00A909E5">
        <w:instrText xml:space="preserve"> DOCPROPERTY  MtgTitle  \* MERGEFORMAT </w:instrText>
      </w:r>
      <w:r w:rsidR="00A909E5">
        <w:fldChar w:fldCharType="separate"/>
      </w:r>
      <w:r w:rsidR="002C7F4B">
        <w:rPr>
          <w:b/>
          <w:noProof/>
          <w:sz w:val="24"/>
        </w:rPr>
        <w:t>(e-meeting)</w:t>
      </w:r>
      <w:r w:rsidR="00A909E5">
        <w:rPr>
          <w:b/>
          <w:noProof/>
          <w:sz w:val="24"/>
        </w:rPr>
        <w:fldChar w:fldCharType="end"/>
      </w:r>
      <w:r>
        <w:rPr>
          <w:b/>
          <w:i/>
          <w:noProof/>
          <w:sz w:val="28"/>
        </w:rPr>
        <w:tab/>
      </w:r>
      <w:r w:rsidR="00A909E5">
        <w:fldChar w:fldCharType="begin"/>
      </w:r>
      <w:r w:rsidR="00A909E5">
        <w:instrText xml:space="preserve"> DOCPROPERTY  Tdoc#  \* MERGEFORMAT </w:instrText>
      </w:r>
      <w:r w:rsidR="00A909E5">
        <w:fldChar w:fldCharType="separate"/>
      </w:r>
      <w:r w:rsidR="002C7F4B" w:rsidRPr="00F00A3E">
        <w:rPr>
          <w:b/>
          <w:noProof/>
          <w:sz w:val="28"/>
        </w:rPr>
        <w:t>S2-21</w:t>
      </w:r>
      <w:r w:rsidR="00443780" w:rsidRPr="00F00A3E">
        <w:rPr>
          <w:b/>
          <w:noProof/>
          <w:sz w:val="28"/>
        </w:rPr>
        <w:t>0</w:t>
      </w:r>
      <w:r w:rsidR="00F00A3E" w:rsidRPr="00F00A3E">
        <w:rPr>
          <w:b/>
          <w:noProof/>
          <w:sz w:val="28"/>
        </w:rPr>
        <w:t>5815</w:t>
      </w:r>
      <w:r w:rsidR="00A909E5">
        <w:rPr>
          <w:b/>
          <w:noProof/>
          <w:sz w:val="28"/>
        </w:rPr>
        <w:fldChar w:fldCharType="end"/>
      </w:r>
      <w:ins w:id="0" w:author="Hietalahti, Hannu (Nokia - FI/Oulu)" w:date="2021-08-18T17:59:00Z">
        <w:r w:rsidR="00AB7BFC">
          <w:rPr>
            <w:b/>
            <w:noProof/>
            <w:sz w:val="28"/>
          </w:rPr>
          <w:t>r0</w:t>
        </w:r>
        <w:del w:id="1" w:author="Ericsson_QC_#146" w:date="2021-08-18T17:15:00Z">
          <w:r w:rsidR="00AB7BFC" w:rsidDel="00A86D61">
            <w:rPr>
              <w:b/>
              <w:noProof/>
              <w:sz w:val="28"/>
            </w:rPr>
            <w:delText>1</w:delText>
          </w:r>
        </w:del>
      </w:ins>
      <w:ins w:id="2" w:author="Ericsson_QC_#146" w:date="2021-08-18T17:15:00Z">
        <w:r w:rsidR="00A86D61">
          <w:rPr>
            <w:b/>
            <w:noProof/>
            <w:sz w:val="28"/>
          </w:rPr>
          <w:t>2</w:t>
        </w:r>
      </w:ins>
      <w:r w:rsidR="00443780" w:rsidRPr="00443780">
        <w:t xml:space="preserve"> </w:t>
      </w:r>
    </w:p>
    <w:p w14:paraId="7CB45193" w14:textId="6E0831EA" w:rsidR="001E41F3" w:rsidRPr="00F00A3E"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09E5">
        <w:fldChar w:fldCharType="begin"/>
      </w:r>
      <w:r w:rsidR="00A909E5">
        <w:instrText xml:space="preserve"> DOCPROPERTY  StartDate  \* MERGEFORMAT </w:instrText>
      </w:r>
      <w:r w:rsidR="00A909E5">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A909E5">
        <w:rPr>
          <w:b/>
          <w:sz w:val="24"/>
          <w:lang w:val="en-US"/>
        </w:rPr>
        <w:fldChar w:fldCharType="end"/>
      </w:r>
      <w:r w:rsidR="00547111">
        <w:rPr>
          <w:b/>
          <w:noProof/>
          <w:sz w:val="24"/>
        </w:rPr>
        <w:t>-</w:t>
      </w:r>
      <w:r w:rsidR="00A909E5">
        <w:fldChar w:fldCharType="begin"/>
      </w:r>
      <w:r w:rsidR="00A909E5">
        <w:instrText xml:space="preserve"> DOCPROPERTY  EndDate  \* MERGEFORMAT </w:instrText>
      </w:r>
      <w:r w:rsidR="00A909E5">
        <w:fldChar w:fldCharType="separate"/>
      </w:r>
      <w:r w:rsidR="00700818" w:rsidRPr="00700818">
        <w:rPr>
          <w:b/>
          <w:sz w:val="24"/>
          <w:lang w:val="en-US"/>
        </w:rPr>
        <w:t xml:space="preserve"> </w:t>
      </w:r>
      <w:r w:rsidR="00A909E5">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F00A3E">
        <w:rPr>
          <w:b/>
          <w:noProof/>
          <w:sz w:val="24"/>
          <w:szCs w:val="24"/>
        </w:rPr>
        <w:t xml:space="preserve">     </w:t>
      </w:r>
      <w:r w:rsidR="00700818" w:rsidRPr="00F00A3E">
        <w:rPr>
          <w:b/>
          <w:noProof/>
          <w:color w:val="3333FF"/>
          <w:sz w:val="24"/>
          <w:szCs w:val="24"/>
        </w:rPr>
        <w:t>(revision of</w:t>
      </w:r>
      <w:r w:rsidR="0070436F" w:rsidRPr="00F00A3E">
        <w:rPr>
          <w:b/>
          <w:noProof/>
          <w:color w:val="3333FF"/>
          <w:sz w:val="24"/>
          <w:szCs w:val="24"/>
        </w:rPr>
        <w:t xml:space="preserve"> </w:t>
      </w:r>
      <w:r w:rsidR="004B5191" w:rsidRPr="00F00A3E">
        <w:rPr>
          <w:b/>
          <w:noProof/>
          <w:color w:val="3333FF"/>
          <w:sz w:val="24"/>
          <w:szCs w:val="24"/>
        </w:rPr>
        <w:t>S2-xxxxxxx</w:t>
      </w:r>
      <w:r w:rsidR="00700818" w:rsidRPr="00F00A3E">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A909E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B073D" w:rsidR="001E41F3" w:rsidRPr="00410371" w:rsidRDefault="00867EFD" w:rsidP="00547111">
            <w:pPr>
              <w:pStyle w:val="CRCoverPage"/>
              <w:spacing w:after="0"/>
              <w:rPr>
                <w:noProof/>
              </w:rPr>
            </w:pPr>
            <w:r>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A6C91" w:rsidR="001E41F3" w:rsidRPr="00410371" w:rsidRDefault="00A909E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C6715">
              <w:rPr>
                <w:b/>
                <w:noProof/>
                <w:sz w:val="28"/>
              </w:rPr>
              <w:t>6</w:t>
            </w:r>
            <w:r w:rsidR="00825972">
              <w:rPr>
                <w:b/>
                <w:noProof/>
                <w:sz w:val="28"/>
              </w:rPr>
              <w:t>.</w:t>
            </w:r>
            <w:r w:rsidR="00CC6715">
              <w:rPr>
                <w:b/>
                <w:noProof/>
                <w:sz w:val="28"/>
              </w:rPr>
              <w:t>9</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72E0B" w:rsidR="001E41F3" w:rsidRDefault="004B5191" w:rsidP="0004506A">
            <w:pPr>
              <w:pStyle w:val="CRCoverPage"/>
              <w:spacing w:after="0"/>
              <w:rPr>
                <w:noProof/>
              </w:rPr>
            </w:pPr>
            <w:r>
              <w:t xml:space="preserve">Initial event reporting during </w:t>
            </w:r>
            <w:r w:rsidR="004C063F">
              <w:t xml:space="preserve">event </w:t>
            </w:r>
            <w:r>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B6B90" w:rsidR="001E41F3" w:rsidRDefault="00A909E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09E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5E7F4" w:rsidR="001E41F3" w:rsidRDefault="009A52CA" w:rsidP="0004506A">
            <w:pPr>
              <w:pStyle w:val="CRCoverPage"/>
              <w:spacing w:after="0"/>
              <w:rPr>
                <w:noProof/>
              </w:rPr>
            </w:pPr>
            <w:r>
              <w:rPr>
                <w:noProof/>
                <w:lang w:eastAsia="zh-CN"/>
              </w:rPr>
              <w:t>5GS_Ph1</w:t>
            </w:r>
            <w:r w:rsidR="008B0D5C">
              <w:rPr>
                <w:noProof/>
                <w:lang w:eastAsia="zh-CN"/>
              </w:rPr>
              <w:t>, TEI1</w:t>
            </w:r>
            <w:r w:rsidR="001B4757">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A909E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AE7FF" w:rsidR="001E41F3" w:rsidRDefault="00CC67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6861" w:rsidR="001E41F3" w:rsidRDefault="00AD5F29">
            <w:pPr>
              <w:pStyle w:val="CRCoverPage"/>
              <w:spacing w:after="0"/>
              <w:ind w:left="100"/>
              <w:rPr>
                <w:noProof/>
              </w:rPr>
            </w:pPr>
            <w:r w:rsidRPr="000B354E">
              <w:t>Rel-</w:t>
            </w:r>
            <w:r w:rsidR="00CC6715">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508F" w14:textId="0A94FDF1" w:rsidR="00E826CF" w:rsidRDefault="003263E9" w:rsidP="00513BC7">
            <w:pPr>
              <w:pStyle w:val="B1"/>
              <w:spacing w:before="120" w:after="0"/>
              <w:ind w:left="0" w:firstLine="0"/>
              <w:rPr>
                <w:rFonts w:ascii="Arial" w:hAnsi="Arial" w:cs="Arial"/>
              </w:rPr>
            </w:pPr>
            <w:r>
              <w:rPr>
                <w:rFonts w:ascii="Arial" w:hAnsi="Arial" w:cs="Arial"/>
              </w:rPr>
              <w:t xml:space="preserve">During event subscription, </w:t>
            </w:r>
            <w:r w:rsidR="00E036C1">
              <w:rPr>
                <w:rFonts w:ascii="Arial" w:hAnsi="Arial" w:cs="Arial"/>
              </w:rPr>
              <w:t xml:space="preserve">clause 4.15.1 indicates that if the immediate reporting flag is set in the subscription request, </w:t>
            </w:r>
            <w:r>
              <w:rPr>
                <w:rFonts w:ascii="Arial" w:hAnsi="Arial" w:cs="Arial"/>
              </w:rPr>
              <w:t>i</w:t>
            </w:r>
            <w:r w:rsidR="00F919B7">
              <w:rPr>
                <w:rFonts w:ascii="Arial" w:hAnsi="Arial" w:cs="Arial"/>
              </w:rPr>
              <w:t>t</w:t>
            </w:r>
            <w:r>
              <w:rPr>
                <w:rFonts w:ascii="Arial" w:hAnsi="Arial" w:cs="Arial"/>
              </w:rPr>
              <w:t xml:space="preserve"> </w:t>
            </w:r>
            <w:r w:rsidR="00B42B38">
              <w:rPr>
                <w:rFonts w:ascii="Arial" w:hAnsi="Arial" w:cs="Arial"/>
              </w:rPr>
              <w:t>is</w:t>
            </w:r>
            <w:r>
              <w:rPr>
                <w:rFonts w:ascii="Arial" w:hAnsi="Arial" w:cs="Arial"/>
              </w:rPr>
              <w:t xml:space="preserve"> possible for the </w:t>
            </w:r>
            <w:r w:rsidR="00E826CF">
              <w:rPr>
                <w:rFonts w:ascii="Arial" w:hAnsi="Arial" w:cs="Arial"/>
              </w:rPr>
              <w:t>event producer</w:t>
            </w:r>
            <w:r>
              <w:rPr>
                <w:rFonts w:ascii="Arial" w:hAnsi="Arial" w:cs="Arial"/>
              </w:rPr>
              <w:t xml:space="preserve"> NF to provide the </w:t>
            </w:r>
            <w:r w:rsidR="00B42B38">
              <w:rPr>
                <w:rFonts w:ascii="Arial" w:hAnsi="Arial" w:cs="Arial"/>
              </w:rPr>
              <w:t xml:space="preserve">first </w:t>
            </w:r>
            <w:r>
              <w:rPr>
                <w:rFonts w:ascii="Arial" w:hAnsi="Arial" w:cs="Arial"/>
              </w:rPr>
              <w:t>event report directly as part of the subscription response.</w:t>
            </w:r>
            <w:r w:rsidR="00F919B7">
              <w:rPr>
                <w:rFonts w:ascii="Arial" w:hAnsi="Arial" w:cs="Arial"/>
              </w:rPr>
              <w:t xml:space="preserve"> </w:t>
            </w:r>
            <w:r w:rsidR="00E826CF">
              <w:rPr>
                <w:rFonts w:ascii="Arial" w:hAnsi="Arial" w:cs="Arial"/>
              </w:rPr>
              <w:t xml:space="preserve">However, it’s not clearly reflected in the steps of the detailed flows under 4.15.3. </w:t>
            </w:r>
          </w:p>
          <w:p w14:paraId="708AA7DE" w14:textId="0BD6622B" w:rsidR="003263E9" w:rsidRPr="00F41226" w:rsidRDefault="00E826CF" w:rsidP="00513BC7">
            <w:pPr>
              <w:pStyle w:val="B1"/>
              <w:spacing w:before="120" w:after="0"/>
              <w:ind w:left="0" w:firstLine="0"/>
              <w:rPr>
                <w:rFonts w:ascii="Arial" w:hAnsi="Arial" w:cs="Arial"/>
              </w:rPr>
            </w:pPr>
            <w:r>
              <w:rPr>
                <w:rFonts w:ascii="Arial" w:hAnsi="Arial" w:cs="Arial"/>
              </w:rPr>
              <w:t xml:space="preserve">Furthermore, </w:t>
            </w:r>
            <w:r w:rsidR="00F919B7">
              <w:rPr>
                <w:rFonts w:ascii="Arial" w:hAnsi="Arial" w:cs="Arial"/>
              </w:rPr>
              <w:t xml:space="preserve">In the indirect event subscription and direct reporting case, the event consumer does not know how long it shall wait </w:t>
            </w:r>
            <w:r>
              <w:rPr>
                <w:rFonts w:ascii="Arial" w:hAnsi="Arial" w:cs="Arial"/>
              </w:rPr>
              <w:t xml:space="preserve">for the separate event notification </w:t>
            </w:r>
            <w:r w:rsidR="00F919B7">
              <w:rPr>
                <w:rFonts w:ascii="Arial" w:hAnsi="Arial" w:cs="Arial"/>
              </w:rPr>
              <w:t>after the subscription response</w:t>
            </w:r>
            <w:r>
              <w:rPr>
                <w:rFonts w:ascii="Arial" w:hAnsi="Arial" w:cs="Arial"/>
              </w:rPr>
              <w:t xml:space="preserve"> when the immediate reporting flag is set</w:t>
            </w:r>
            <w:r w:rsidR="00E26309">
              <w:rPr>
                <w:rFonts w:ascii="Arial" w:hAnsi="Arial" w:cs="Arial"/>
              </w:rPr>
              <w:t>,</w:t>
            </w:r>
            <w:r w:rsidR="00F919B7">
              <w:rPr>
                <w:rFonts w:ascii="Arial" w:hAnsi="Arial" w:cs="Arial"/>
              </w:rPr>
              <w:t xml:space="preserve"> if the </w:t>
            </w:r>
            <w:r w:rsidR="00E26309">
              <w:rPr>
                <w:rFonts w:ascii="Arial" w:hAnsi="Arial" w:cs="Arial"/>
              </w:rPr>
              <w:t xml:space="preserve">event info (e.g. current status) is not provided promptly.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759E4" w14:textId="12E47ECA" w:rsidR="0004506A" w:rsidRDefault="00E26309" w:rsidP="00155D22">
            <w:pPr>
              <w:pStyle w:val="CRCoverPage"/>
              <w:spacing w:before="40" w:after="0"/>
            </w:pPr>
            <w:r>
              <w:t>Clarif</w:t>
            </w:r>
            <w:r w:rsidR="00B42B38">
              <w:t>ication</w:t>
            </w:r>
            <w:r>
              <w:t xml:space="preserve"> in the event subscription </w:t>
            </w:r>
            <w:r w:rsidR="00EF2297">
              <w:t xml:space="preserve">response </w:t>
            </w:r>
            <w:r>
              <w:t>step</w:t>
            </w:r>
            <w:r w:rsidR="00B42B38">
              <w:t>s</w:t>
            </w:r>
            <w:r>
              <w:t xml:space="preserve"> that immediate report/first report can be included </w:t>
            </w:r>
            <w:r w:rsidR="00B42B38">
              <w:t>and its handling</w:t>
            </w:r>
            <w:r w:rsidR="00EF2297">
              <w:t xml:space="preserve"> in clause 4.15.3.2.2 and 4.15.3.2.3.</w:t>
            </w:r>
          </w:p>
          <w:p w14:paraId="31C656EC" w14:textId="0BA254C5" w:rsidR="00E826CF" w:rsidRPr="0004506A" w:rsidRDefault="00E826CF" w:rsidP="00155D22">
            <w:pPr>
              <w:pStyle w:val="CRCoverPage"/>
              <w:spacing w:before="40" w:after="0"/>
              <w:rPr>
                <w:noProof/>
              </w:rPr>
            </w:pPr>
            <w:r>
              <w:t>Improve the description in clause 4.15.1.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69421" w:rsidR="0004506A" w:rsidRDefault="003263E9" w:rsidP="0004506A">
            <w:pPr>
              <w:pStyle w:val="CRCoverPage"/>
              <w:spacing w:after="0"/>
              <w:rPr>
                <w:noProof/>
              </w:rPr>
            </w:pPr>
            <w:r>
              <w:rPr>
                <w:noProof/>
              </w:rPr>
              <w:t>Missin</w:t>
            </w:r>
            <w:r w:rsidR="00E26309">
              <w:rPr>
                <w:noProof/>
              </w:rPr>
              <w:t>g infromation and</w:t>
            </w:r>
            <w:r w:rsidR="00B42B38">
              <w:rPr>
                <w:noProof/>
              </w:rPr>
              <w:t xml:space="preserve"> ambiguity for</w:t>
            </w:r>
            <w:r w:rsidR="00E26309">
              <w:rPr>
                <w:noProof/>
              </w:rPr>
              <w:t xml:space="preserve"> </w:t>
            </w:r>
            <w:r w:rsidR="00B42B38">
              <w:rPr>
                <w:noProof/>
              </w:rPr>
              <w:t>stage 3 implementation</w:t>
            </w:r>
            <w:r w:rsidR="00E2630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CF0B" w:rsidR="0004506A" w:rsidRDefault="00E144B6" w:rsidP="0004506A">
            <w:pPr>
              <w:pStyle w:val="CRCoverPage"/>
              <w:spacing w:after="0"/>
              <w:rPr>
                <w:noProof/>
              </w:rPr>
            </w:pPr>
            <w:r w:rsidRPr="00140E21">
              <w:rPr>
                <w:lang w:eastAsia="zh-CN"/>
              </w:rPr>
              <w:t xml:space="preserve"> </w:t>
            </w:r>
            <w:r w:rsidR="00CD082F" w:rsidRPr="00140E21">
              <w:t>4.</w:t>
            </w:r>
            <w:r w:rsidR="004B5191">
              <w:t>15.1</w:t>
            </w:r>
            <w:r w:rsidR="006A0FC3">
              <w:rPr>
                <w:lang w:eastAsia="zh-CN"/>
              </w:rPr>
              <w:t xml:space="preserve">, </w:t>
            </w:r>
            <w:r w:rsidR="00E26309">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503420F" w14:textId="77777777" w:rsidR="00CC6715" w:rsidRPr="00140E21" w:rsidRDefault="00CC6715" w:rsidP="00CC6715">
      <w:pPr>
        <w:pStyle w:val="Heading3"/>
      </w:pPr>
      <w:bookmarkStart w:id="4" w:name="_Toc75407849"/>
      <w:bookmarkStart w:id="5" w:name="_Toc20204190"/>
      <w:bookmarkStart w:id="6" w:name="_Toc27894879"/>
      <w:bookmarkStart w:id="7" w:name="_Toc36191957"/>
      <w:bookmarkStart w:id="8" w:name="_Toc45193047"/>
      <w:bookmarkStart w:id="9" w:name="_Toc47592679"/>
      <w:bookmarkStart w:id="10" w:name="_Toc51834766"/>
      <w:bookmarkStart w:id="11" w:name="_Toc75411532"/>
      <w:r w:rsidRPr="00140E21">
        <w:t>4.15.1</w:t>
      </w:r>
      <w:r w:rsidRPr="00140E21">
        <w:tab/>
        <w:t>General</w:t>
      </w:r>
      <w:bookmarkEnd w:id="4"/>
    </w:p>
    <w:p w14:paraId="6909FF5B" w14:textId="77777777" w:rsidR="00CC6715" w:rsidRPr="00140E21" w:rsidRDefault="00CC6715" w:rsidP="00CC6715">
      <w:r w:rsidRPr="00140E21">
        <w:t>The network capability exposure comprises</w:t>
      </w:r>
    </w:p>
    <w:p w14:paraId="3F9631F5" w14:textId="77777777" w:rsidR="00CC6715" w:rsidRPr="00140E21" w:rsidRDefault="00CC6715" w:rsidP="00CC6715">
      <w:pPr>
        <w:pStyle w:val="B1"/>
      </w:pPr>
      <w:r w:rsidRPr="00140E21">
        <w:t>-</w:t>
      </w:r>
      <w:r w:rsidRPr="00140E21">
        <w:tab/>
        <w:t xml:space="preserve">Exposure of network events externally as well as internally towards core network </w:t>
      </w:r>
      <w:proofErr w:type="gramStart"/>
      <w:r w:rsidRPr="00140E21">
        <w:t>NFs;</w:t>
      </w:r>
      <w:proofErr w:type="gramEnd"/>
    </w:p>
    <w:p w14:paraId="00074D10" w14:textId="77777777" w:rsidR="00CC6715" w:rsidRPr="00140E21" w:rsidRDefault="00CC6715" w:rsidP="00CC6715">
      <w:pPr>
        <w:pStyle w:val="B1"/>
      </w:pPr>
      <w:r w:rsidRPr="00140E21">
        <w:t>-</w:t>
      </w:r>
      <w:r w:rsidRPr="00140E21">
        <w:tab/>
        <w:t xml:space="preserve">Exposure of provisioning capability towards external </w:t>
      </w:r>
      <w:proofErr w:type="gramStart"/>
      <w:r w:rsidRPr="00140E21">
        <w:t>functions;</w:t>
      </w:r>
      <w:proofErr w:type="gramEnd"/>
    </w:p>
    <w:p w14:paraId="3324161C" w14:textId="77777777" w:rsidR="00CC6715" w:rsidRPr="00140E21" w:rsidRDefault="00CC6715" w:rsidP="00CC6715">
      <w:pPr>
        <w:pStyle w:val="B1"/>
      </w:pPr>
      <w:r w:rsidRPr="00140E21">
        <w:t>-</w:t>
      </w:r>
      <w:r w:rsidRPr="00140E21">
        <w:tab/>
        <w:t xml:space="preserve">Exposure of policy and charging capabilities towards external </w:t>
      </w:r>
      <w:proofErr w:type="gramStart"/>
      <w:r w:rsidRPr="00140E21">
        <w:t>functions;</w:t>
      </w:r>
      <w:proofErr w:type="gramEnd"/>
    </w:p>
    <w:p w14:paraId="0A710BF7" w14:textId="77777777" w:rsidR="00CC6715" w:rsidRPr="00140E21" w:rsidRDefault="00CC6715" w:rsidP="00CC6715">
      <w:pPr>
        <w:pStyle w:val="B1"/>
      </w:pPr>
      <w:r w:rsidRPr="00140E21">
        <w:t>-</w:t>
      </w:r>
      <w:r w:rsidRPr="00140E21">
        <w:tab/>
        <w:t>Exposure of core network internal capabilities for analytics.</w:t>
      </w:r>
    </w:p>
    <w:p w14:paraId="2DE4B10A" w14:textId="77777777" w:rsidR="00CC6715" w:rsidRPr="00140E21" w:rsidRDefault="00CC6715" w:rsidP="00CC6715">
      <w:pPr>
        <w:pStyle w:val="B1"/>
      </w:pPr>
      <w:r w:rsidRPr="00140E21">
        <w:t>-</w:t>
      </w:r>
      <w:r w:rsidRPr="00140E21">
        <w:tab/>
        <w:t>Exposure of analytics to external party.</w:t>
      </w:r>
    </w:p>
    <w:p w14:paraId="396889DA" w14:textId="77777777" w:rsidR="00CC6715" w:rsidRPr="00140E21" w:rsidRDefault="00CC6715" w:rsidP="00CC6715">
      <w:pPr>
        <w:pStyle w:val="B1"/>
      </w:pPr>
      <w:r w:rsidRPr="00140E21">
        <w:t>-</w:t>
      </w:r>
      <w:r w:rsidRPr="00140E21">
        <w:tab/>
        <w:t>Retrieval of data from external party by NWDAF.</w:t>
      </w:r>
    </w:p>
    <w:p w14:paraId="7A7D3307" w14:textId="77777777" w:rsidR="00CC6715" w:rsidRPr="00140E21" w:rsidRDefault="00CC6715" w:rsidP="00CC6715">
      <w:r w:rsidRPr="00140E21">
        <w:t>When subscribing to event reporting the NF consumer(s) provide:</w:t>
      </w:r>
    </w:p>
    <w:p w14:paraId="301B94A5" w14:textId="77777777" w:rsidR="00CC6715" w:rsidRPr="00140E21" w:rsidRDefault="00CC6715" w:rsidP="00CC6715">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D225695" w14:textId="77777777" w:rsidR="00CC6715" w:rsidRPr="00140E21" w:rsidRDefault="00CC6715" w:rsidP="00CC6715">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9606766" w14:textId="77777777" w:rsidR="00CC6715" w:rsidRPr="00140E21" w:rsidRDefault="00CC6715" w:rsidP="00CC6715">
      <w:pPr>
        <w:pStyle w:val="B1"/>
      </w:pPr>
      <w:r w:rsidRPr="00140E21">
        <w:t>-</w:t>
      </w:r>
      <w:r w:rsidRPr="00140E21">
        <w:tab/>
        <w:t>Event Reporting Information described in the Table 4.15.1-1 below. Within a subscription all Event ID(s) are associated with a unique Event Reporting Information.</w:t>
      </w:r>
    </w:p>
    <w:p w14:paraId="226B82A8" w14:textId="77777777" w:rsidR="00CC6715" w:rsidRPr="00140E21" w:rsidRDefault="00CC6715" w:rsidP="00CC6715">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1802F44" w14:textId="77777777" w:rsidR="00CC6715" w:rsidRPr="00140E21" w:rsidRDefault="00CC6715" w:rsidP="00CC6715">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7DA1FB12" w14:textId="77777777" w:rsidR="00CC6715" w:rsidRPr="00140E21" w:rsidRDefault="00CC6715" w:rsidP="00CC6715">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4A29EAA8" w14:textId="77777777" w:rsidR="00CC6715" w:rsidRPr="00140E21" w:rsidRDefault="00CC6715" w:rsidP="00CC6715">
      <w:r w:rsidRPr="00140E21">
        <w:t>When the subscription is accepted by the Event provider NF, the consumer NF receives from the event provider NF an identifier (Subscription Correlation ID) allowing to further manage (modify, delete) this subscription.</w:t>
      </w:r>
    </w:p>
    <w:p w14:paraId="451C1875" w14:textId="77777777" w:rsidR="00CC6715" w:rsidRPr="00140E21" w:rsidRDefault="00CC6715" w:rsidP="00CC671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1E309C8" w14:textId="77777777" w:rsidR="00CC6715" w:rsidRPr="00140E21" w:rsidRDefault="00CC6715" w:rsidP="00CC6715">
      <w:r w:rsidRPr="00140E21">
        <w:t>The consumer NF may use an operation dedicated to subscription modification to add or remove Event ID(s) to this subscription or to modify Event Filter Information.</w:t>
      </w:r>
    </w:p>
    <w:p w14:paraId="5DFB3038" w14:textId="77777777" w:rsidR="00CC6715" w:rsidRPr="00140E21" w:rsidRDefault="00CC6715" w:rsidP="00CC6715">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875CA22" w14:textId="77777777" w:rsidR="00CC6715" w:rsidRPr="00140E21" w:rsidRDefault="00CC6715" w:rsidP="00CC6715">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C6715" w:rsidRPr="00140E21" w14:paraId="4F3638B4" w14:textId="77777777" w:rsidTr="00852B4A">
        <w:tc>
          <w:tcPr>
            <w:tcW w:w="3510" w:type="dxa"/>
          </w:tcPr>
          <w:p w14:paraId="29D84282" w14:textId="77777777" w:rsidR="00CC6715" w:rsidRPr="00140E21" w:rsidRDefault="00CC6715" w:rsidP="00852B4A">
            <w:pPr>
              <w:pStyle w:val="TAH"/>
            </w:pPr>
            <w:r w:rsidRPr="00140E21">
              <w:t>Event Reporting Information Parameter</w:t>
            </w:r>
          </w:p>
        </w:tc>
        <w:tc>
          <w:tcPr>
            <w:tcW w:w="4962" w:type="dxa"/>
          </w:tcPr>
          <w:p w14:paraId="687C4BFE" w14:textId="77777777" w:rsidR="00CC6715" w:rsidRPr="00140E21" w:rsidRDefault="00CC6715" w:rsidP="00852B4A">
            <w:pPr>
              <w:pStyle w:val="TAH"/>
            </w:pPr>
            <w:r w:rsidRPr="00140E21">
              <w:t>Description</w:t>
            </w:r>
          </w:p>
        </w:tc>
        <w:tc>
          <w:tcPr>
            <w:tcW w:w="1385" w:type="dxa"/>
          </w:tcPr>
          <w:p w14:paraId="037C3627" w14:textId="77777777" w:rsidR="00CC6715" w:rsidRPr="00140E21" w:rsidRDefault="00CC6715" w:rsidP="00852B4A">
            <w:pPr>
              <w:pStyle w:val="TAH"/>
            </w:pPr>
            <w:r w:rsidRPr="00140E21">
              <w:t>Presence requirement</w:t>
            </w:r>
          </w:p>
        </w:tc>
      </w:tr>
      <w:tr w:rsidR="00CC6715" w:rsidRPr="00140E21" w14:paraId="49BC8A50" w14:textId="77777777" w:rsidTr="00852B4A">
        <w:tc>
          <w:tcPr>
            <w:tcW w:w="3510" w:type="dxa"/>
          </w:tcPr>
          <w:p w14:paraId="6E2A369E" w14:textId="77777777" w:rsidR="00CC6715" w:rsidRPr="00140E21" w:rsidRDefault="00CC6715" w:rsidP="00852B4A">
            <w:pPr>
              <w:pStyle w:val="TAL"/>
            </w:pPr>
            <w:r w:rsidRPr="00140E21">
              <w:t>Event reporting mode</w:t>
            </w:r>
          </w:p>
        </w:tc>
        <w:tc>
          <w:tcPr>
            <w:tcW w:w="4962" w:type="dxa"/>
          </w:tcPr>
          <w:p w14:paraId="647E3472" w14:textId="77777777" w:rsidR="00CC6715" w:rsidRPr="00140E21" w:rsidRDefault="00CC6715" w:rsidP="00852B4A">
            <w:pPr>
              <w:pStyle w:val="TAL"/>
            </w:pPr>
            <w:r w:rsidRPr="00140E21">
              <w:t xml:space="preserve">Mode of reporting - </w:t>
            </w:r>
            <w:r>
              <w:t>e.g.</w:t>
            </w:r>
            <w:r w:rsidRPr="00140E21">
              <w:t xml:space="preserve"> reporting up to a maximum number of reports, periodic reporting along with periodicity, reporting up to a maximum duration</w:t>
            </w:r>
          </w:p>
        </w:tc>
        <w:tc>
          <w:tcPr>
            <w:tcW w:w="1385" w:type="dxa"/>
          </w:tcPr>
          <w:p w14:paraId="58AEECBA" w14:textId="77777777" w:rsidR="00CC6715" w:rsidRPr="00140E21" w:rsidRDefault="00CC6715" w:rsidP="00852B4A">
            <w:pPr>
              <w:pStyle w:val="TAL"/>
            </w:pPr>
            <w:r w:rsidRPr="00140E21">
              <w:t>mandatory</w:t>
            </w:r>
          </w:p>
        </w:tc>
      </w:tr>
      <w:tr w:rsidR="00CC6715" w:rsidRPr="00140E21" w14:paraId="1958205F" w14:textId="77777777" w:rsidTr="00852B4A">
        <w:tc>
          <w:tcPr>
            <w:tcW w:w="3510" w:type="dxa"/>
          </w:tcPr>
          <w:p w14:paraId="61130ABC" w14:textId="77777777" w:rsidR="00CC6715" w:rsidRPr="00140E21" w:rsidRDefault="00CC6715" w:rsidP="00852B4A">
            <w:pPr>
              <w:pStyle w:val="TAL"/>
            </w:pPr>
            <w:r w:rsidRPr="00140E21">
              <w:t>Maximum number of reports</w:t>
            </w:r>
          </w:p>
        </w:tc>
        <w:tc>
          <w:tcPr>
            <w:tcW w:w="4962" w:type="dxa"/>
          </w:tcPr>
          <w:p w14:paraId="328FA8D0" w14:textId="77777777" w:rsidR="00CC6715" w:rsidRPr="00140E21" w:rsidRDefault="00CC6715" w:rsidP="00852B4A">
            <w:pPr>
              <w:pStyle w:val="TAL"/>
            </w:pPr>
            <w:r w:rsidRPr="00140E21">
              <w:t>Maximum number of reports after which the event subscription ceases to exist</w:t>
            </w:r>
          </w:p>
        </w:tc>
        <w:tc>
          <w:tcPr>
            <w:tcW w:w="1385" w:type="dxa"/>
          </w:tcPr>
          <w:p w14:paraId="4C4BF739"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6660A50D" w14:textId="77777777" w:rsidTr="00852B4A">
        <w:tc>
          <w:tcPr>
            <w:tcW w:w="3510" w:type="dxa"/>
          </w:tcPr>
          <w:p w14:paraId="64DEAE1B" w14:textId="77777777" w:rsidR="00CC6715" w:rsidRPr="00140E21" w:rsidRDefault="00CC6715" w:rsidP="00852B4A">
            <w:pPr>
              <w:pStyle w:val="TAL"/>
            </w:pPr>
            <w:r w:rsidRPr="00140E21">
              <w:t>Maximum duration of reporting</w:t>
            </w:r>
          </w:p>
        </w:tc>
        <w:tc>
          <w:tcPr>
            <w:tcW w:w="4962" w:type="dxa"/>
          </w:tcPr>
          <w:p w14:paraId="4DCA3A98" w14:textId="77777777" w:rsidR="00CC6715" w:rsidRPr="00140E21" w:rsidRDefault="00CC6715" w:rsidP="00852B4A">
            <w:pPr>
              <w:pStyle w:val="TAL"/>
            </w:pPr>
            <w:r w:rsidRPr="00140E21">
              <w:t>Maximum duration after which the event subscription ceases to exist</w:t>
            </w:r>
          </w:p>
        </w:tc>
        <w:tc>
          <w:tcPr>
            <w:tcW w:w="1385" w:type="dxa"/>
          </w:tcPr>
          <w:p w14:paraId="6236AB90" w14:textId="77777777" w:rsidR="00CC6715" w:rsidRPr="00140E21" w:rsidRDefault="00CC6715" w:rsidP="00852B4A">
            <w:pPr>
              <w:pStyle w:val="TAL"/>
            </w:pPr>
            <w:r w:rsidRPr="00140E21">
              <w:t>(see NOTE</w:t>
            </w:r>
            <w:r w:rsidRPr="00140E21">
              <w:rPr>
                <w:lang w:eastAsia="zh-CN"/>
              </w:rPr>
              <w:t> 2</w:t>
            </w:r>
            <w:r w:rsidRPr="00140E21">
              <w:t>)</w:t>
            </w:r>
          </w:p>
        </w:tc>
      </w:tr>
      <w:tr w:rsidR="00CC6715" w:rsidRPr="00140E21" w14:paraId="30BE9B53" w14:textId="77777777" w:rsidTr="00852B4A">
        <w:tc>
          <w:tcPr>
            <w:tcW w:w="3510" w:type="dxa"/>
          </w:tcPr>
          <w:p w14:paraId="24A8D996" w14:textId="77777777" w:rsidR="00CC6715" w:rsidRPr="00140E21" w:rsidRDefault="00CC6715" w:rsidP="00852B4A">
            <w:pPr>
              <w:pStyle w:val="TAL"/>
            </w:pPr>
            <w:r w:rsidRPr="00140E21">
              <w:t>Immediate reporting flag</w:t>
            </w:r>
          </w:p>
        </w:tc>
        <w:tc>
          <w:tcPr>
            <w:tcW w:w="4962" w:type="dxa"/>
          </w:tcPr>
          <w:p w14:paraId="7CB01E9D" w14:textId="77777777" w:rsidR="00CC6715" w:rsidRPr="00140E21" w:rsidRDefault="00CC6715" w:rsidP="00852B4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5" w:type="dxa"/>
          </w:tcPr>
          <w:p w14:paraId="0B93660C" w14:textId="77777777" w:rsidR="00CC6715" w:rsidRPr="00140E21" w:rsidRDefault="00CC6715" w:rsidP="00852B4A">
            <w:pPr>
              <w:pStyle w:val="TAL"/>
            </w:pPr>
          </w:p>
        </w:tc>
      </w:tr>
      <w:tr w:rsidR="00CC6715" w:rsidRPr="00140E21" w14:paraId="13497749" w14:textId="77777777" w:rsidTr="00852B4A">
        <w:tc>
          <w:tcPr>
            <w:tcW w:w="3510" w:type="dxa"/>
          </w:tcPr>
          <w:p w14:paraId="1B598523" w14:textId="77777777" w:rsidR="00CC6715" w:rsidRPr="00140E21" w:rsidRDefault="00CC6715" w:rsidP="00852B4A">
            <w:pPr>
              <w:pStyle w:val="TAL"/>
            </w:pPr>
            <w:r w:rsidRPr="00140E21">
              <w:t>Sampling ratio</w:t>
            </w:r>
          </w:p>
        </w:tc>
        <w:tc>
          <w:tcPr>
            <w:tcW w:w="4962" w:type="dxa"/>
          </w:tcPr>
          <w:p w14:paraId="54555C37" w14:textId="77777777" w:rsidR="00CC6715" w:rsidRPr="00140E21" w:rsidRDefault="00CC6715" w:rsidP="00852B4A">
            <w:pPr>
              <w:pStyle w:val="TAL"/>
            </w:pPr>
            <w:r w:rsidRPr="00140E21">
              <w:t>Percentage of sampling (1</w:t>
            </w:r>
            <w:proofErr w:type="gramStart"/>
            <w:r w:rsidRPr="00140E21">
              <w:t>%..</w:t>
            </w:r>
            <w:proofErr w:type="gramEnd"/>
            <w:r w:rsidRPr="00140E21">
              <w:t>100%) among impacted UEs.</w:t>
            </w:r>
          </w:p>
        </w:tc>
        <w:tc>
          <w:tcPr>
            <w:tcW w:w="1385" w:type="dxa"/>
          </w:tcPr>
          <w:p w14:paraId="69BF9547" w14:textId="77777777" w:rsidR="00CC6715" w:rsidRPr="00140E21" w:rsidRDefault="00CC6715" w:rsidP="00852B4A">
            <w:pPr>
              <w:pStyle w:val="TAL"/>
            </w:pPr>
            <w:r w:rsidRPr="00140E21">
              <w:t>optional</w:t>
            </w:r>
          </w:p>
          <w:p w14:paraId="75CEA2D3" w14:textId="77777777" w:rsidR="00CC6715" w:rsidRPr="00140E21" w:rsidRDefault="00CC6715" w:rsidP="00852B4A">
            <w:pPr>
              <w:pStyle w:val="TAL"/>
            </w:pPr>
            <w:r w:rsidRPr="00140E21">
              <w:t>(see NOTE 3)</w:t>
            </w:r>
          </w:p>
        </w:tc>
      </w:tr>
      <w:tr w:rsidR="00CC6715" w:rsidRPr="00140E21" w14:paraId="7B370C25" w14:textId="77777777" w:rsidTr="00852B4A">
        <w:tc>
          <w:tcPr>
            <w:tcW w:w="3510" w:type="dxa"/>
          </w:tcPr>
          <w:p w14:paraId="0471DE1A" w14:textId="77777777" w:rsidR="00CC6715" w:rsidRPr="00140E21" w:rsidRDefault="00CC6715" w:rsidP="00852B4A">
            <w:pPr>
              <w:pStyle w:val="TAL"/>
            </w:pPr>
            <w:r w:rsidRPr="00140E21">
              <w:t>Group Reporting Guard Time</w:t>
            </w:r>
          </w:p>
        </w:tc>
        <w:tc>
          <w:tcPr>
            <w:tcW w:w="4962" w:type="dxa"/>
          </w:tcPr>
          <w:p w14:paraId="1F622FDD" w14:textId="77777777" w:rsidR="00CC6715" w:rsidRPr="00140E21" w:rsidRDefault="00CC6715" w:rsidP="00852B4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14D2EF67" w14:textId="77777777" w:rsidR="00CC6715" w:rsidRPr="00140E21" w:rsidRDefault="00CC6715" w:rsidP="00852B4A">
            <w:pPr>
              <w:pStyle w:val="TAL"/>
            </w:pPr>
            <w:r w:rsidRPr="00140E21">
              <w:t>optional</w:t>
            </w:r>
          </w:p>
        </w:tc>
      </w:tr>
      <w:tr w:rsidR="00CC6715" w:rsidRPr="00140E21" w14:paraId="69A5DD2A" w14:textId="77777777" w:rsidTr="00852B4A">
        <w:tc>
          <w:tcPr>
            <w:tcW w:w="9857" w:type="dxa"/>
            <w:gridSpan w:val="3"/>
          </w:tcPr>
          <w:p w14:paraId="09D9DD75" w14:textId="77777777" w:rsidR="00CC6715" w:rsidRPr="00140E21" w:rsidRDefault="00CC6715" w:rsidP="00852B4A">
            <w:pPr>
              <w:pStyle w:val="TAN"/>
            </w:pPr>
            <w:r w:rsidRPr="00140E21">
              <w:t>NOTE 2:</w:t>
            </w:r>
            <w:r w:rsidRPr="00140E21">
              <w:tab/>
              <w:t>The requester shall include 2) Maximum number of reports or 3) Maximum duration of reporting, or both, depending on 1) Event reporting mode.</w:t>
            </w:r>
          </w:p>
          <w:p w14:paraId="06118848" w14:textId="77777777" w:rsidR="00CC6715" w:rsidRPr="00140E21" w:rsidRDefault="00CC6715" w:rsidP="00852B4A">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B227824" w14:textId="77777777" w:rsidR="00CC6715" w:rsidRPr="00140E21" w:rsidRDefault="00CC6715" w:rsidP="00CC6715">
      <w:pPr>
        <w:pStyle w:val="FP"/>
      </w:pPr>
    </w:p>
    <w:p w14:paraId="1467B56D" w14:textId="77777777" w:rsidR="00CC6715" w:rsidRPr="00140E21" w:rsidRDefault="00CC6715" w:rsidP="00CC6715">
      <w:pPr>
        <w:pStyle w:val="NO"/>
      </w:pPr>
      <w:r w:rsidRPr="00140E21">
        <w:t>NOTE 4:</w:t>
      </w:r>
      <w:r w:rsidRPr="00140E21">
        <w:tab/>
        <w:t>Explicit unsubscribe by the NF consumer is still possible.</w:t>
      </w:r>
    </w:p>
    <w:p w14:paraId="69A7E0D9" w14:textId="77777777" w:rsidR="00CC6715" w:rsidRPr="00140E21" w:rsidRDefault="00CC6715" w:rsidP="00CC671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869E542" w14:textId="77777777" w:rsidR="00CC6715" w:rsidRPr="00140E21" w:rsidRDefault="00CC6715" w:rsidP="00CC6715">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18CFB8E" w14:textId="77777777" w:rsidR="00CC6715" w:rsidRPr="00140E21" w:rsidRDefault="00CC6715" w:rsidP="00CC6715">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589B439C" w14:textId="77777777" w:rsidR="00CC6715" w:rsidRPr="00140E21" w:rsidRDefault="00CC6715" w:rsidP="00CC671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become selected.</w:t>
      </w:r>
    </w:p>
    <w:p w14:paraId="577DAD62" w14:textId="77777777" w:rsidR="00CC6715" w:rsidRPr="00140E21" w:rsidRDefault="00CC6715" w:rsidP="00CC671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717028" w14:textId="77777777" w:rsidR="00CC6715" w:rsidRPr="00140E21" w:rsidRDefault="00CC6715" w:rsidP="00CC6715">
      <w:r w:rsidRPr="00140E21">
        <w:t>Table 4.15.1-1 indicates the presence requirements for the Event Reporting Information.</w:t>
      </w:r>
    </w:p>
    <w:p w14:paraId="19E8630F" w14:textId="77777777" w:rsidR="00CC6715" w:rsidRPr="00140E21" w:rsidRDefault="00CC6715" w:rsidP="00CC6715">
      <w:r w:rsidRPr="00140E21">
        <w:t>Corresponding notifications contain at least the Notification Correlation ID together with the Event ID and the individual target (e.g. UE or PDU Session ID) associated with the notification.</w:t>
      </w:r>
    </w:p>
    <w:p w14:paraId="032CF698" w14:textId="77777777" w:rsidR="00CC6715" w:rsidRPr="00140E21" w:rsidRDefault="00CC6715" w:rsidP="00CC6715">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6EFCC4E9" w14:textId="77777777" w:rsidR="00CC6715" w:rsidRPr="00140E21" w:rsidRDefault="00CC6715" w:rsidP="00CC6715">
      <w:r w:rsidRPr="00140E21">
        <w:lastRenderedPageBreak/>
        <w:t>The following clauses describe the external exposure of network capabilities and core network internal event and capability exposure.</w:t>
      </w:r>
    </w:p>
    <w:p w14:paraId="721B187A" w14:textId="50DA2069" w:rsidR="00CC6715" w:rsidRPr="00140E21" w:rsidRDefault="00CC6715" w:rsidP="00CC6715">
      <w:r w:rsidRPr="00140E21">
        <w:t xml:space="preserve">When the immediate reporting flag is set, the first corresponding event report is included in the </w:t>
      </w:r>
      <w:ins w:id="12" w:author="Ericsson_QC" w:date="2021-08-01T10:29:00Z">
        <w:r w:rsidR="00F919B7">
          <w:t xml:space="preserve">subscription </w:t>
        </w:r>
      </w:ins>
      <w:ins w:id="13" w:author="Ericsson_QC" w:date="2021-08-03T09:48:00Z">
        <w:r w:rsidR="00C108B1">
          <w:t>response</w:t>
        </w:r>
      </w:ins>
      <w:del w:id="14" w:author="Ericsson_QC" w:date="2021-08-01T10:29:00Z">
        <w:r w:rsidRPr="00140E21" w:rsidDel="00F919B7">
          <w:delText>output</w:delText>
        </w:r>
      </w:del>
      <w:r w:rsidRPr="00140E21">
        <w:t xml:space="preserve"> message, if corresponding information is available at the reception of the subscription request of the event.</w:t>
      </w:r>
    </w:p>
    <w:p w14:paraId="1486FE94" w14:textId="77777777" w:rsidR="00CC6715" w:rsidRPr="00140E21" w:rsidRDefault="00CC6715" w:rsidP="00CC6715">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9E129CB" w14:textId="77777777" w:rsidR="00CC6715" w:rsidRPr="00140E21" w:rsidRDefault="00CC6715" w:rsidP="00CC6715">
      <w:pPr>
        <w:pStyle w:val="NO"/>
      </w:pPr>
      <w:r w:rsidRPr="00140E21">
        <w:t>NOTE 5:</w:t>
      </w:r>
      <w:r w:rsidRPr="00140E21">
        <w:tab/>
        <w:t>The MTC Provider Information can be used by Service Providers for, e.g. to distinguish their different customers.</w:t>
      </w:r>
    </w:p>
    <w:p w14:paraId="6E0D02CC" w14:textId="77777777" w:rsidR="00CC6715" w:rsidRDefault="00CC6715" w:rsidP="00CC6715">
      <w:pPr>
        <w:pStyle w:val="NO"/>
      </w:pPr>
      <w:r>
        <w:t>NOTE 6:</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
    <w:bookmarkEnd w:id="6"/>
    <w:bookmarkEnd w:id="7"/>
    <w:bookmarkEnd w:id="8"/>
    <w:bookmarkEnd w:id="9"/>
    <w:bookmarkEnd w:id="10"/>
    <w:bookmarkEnd w:id="11"/>
    <w:p w14:paraId="050759DD" w14:textId="77777777" w:rsidR="00F919B7" w:rsidRDefault="00F919B7" w:rsidP="007606E4">
      <w:pPr>
        <w:rPr>
          <w:color w:val="FF0000"/>
          <w:sz w:val="28"/>
          <w:szCs w:val="28"/>
        </w:rPr>
      </w:pPr>
    </w:p>
    <w:p w14:paraId="7EEED022" w14:textId="060F2318" w:rsidR="004B5191" w:rsidRDefault="004B5191" w:rsidP="004B5191">
      <w:pPr>
        <w:rPr>
          <w:color w:val="FF0000"/>
          <w:sz w:val="28"/>
          <w:szCs w:val="28"/>
        </w:rPr>
      </w:pPr>
      <w:bookmarkStart w:id="15" w:name="_Toc20204197"/>
      <w:bookmarkStart w:id="16" w:name="_Toc27894886"/>
      <w:bookmarkStart w:id="17" w:name="_Toc36191964"/>
      <w:bookmarkStart w:id="18" w:name="_Toc45193054"/>
      <w:bookmarkStart w:id="19" w:name="_Toc47592686"/>
      <w:bookmarkStart w:id="20" w:name="_Toc51834773"/>
      <w:bookmarkStart w:id="21"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EC1B3CC" w14:textId="77777777" w:rsidR="00CC6715" w:rsidRPr="00140E21" w:rsidRDefault="00CC6715" w:rsidP="00CC6715">
      <w:pPr>
        <w:pStyle w:val="Heading5"/>
      </w:pPr>
      <w:bookmarkStart w:id="22" w:name="_Toc75407856"/>
      <w:r w:rsidRPr="00140E21">
        <w:t>4.15.3.2.2</w:t>
      </w:r>
      <w:r w:rsidRPr="00140E21">
        <w:tab/>
        <w:t>UDM service operations information flow</w:t>
      </w:r>
      <w:bookmarkEnd w:id="22"/>
    </w:p>
    <w:p w14:paraId="381B49E3" w14:textId="77777777" w:rsidR="00CC6715" w:rsidRPr="00140E21" w:rsidRDefault="00CC6715" w:rsidP="00CC671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9EE6CD3" w14:textId="77777777" w:rsidR="00CC6715" w:rsidRPr="00140E21" w:rsidRDefault="00CC6715" w:rsidP="00CC6715">
      <w:pPr>
        <w:pStyle w:val="TH"/>
      </w:pPr>
      <w:r w:rsidRPr="00140E21">
        <w:rPr>
          <w:lang w:eastAsia="zh-CN"/>
        </w:rPr>
        <w:object w:dxaOrig="7631" w:dyaOrig="5890" w14:anchorId="6B7BF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94.65pt" o:ole="">
            <v:imagedata r:id="rId18" o:title=""/>
          </v:shape>
          <o:OLEObject Type="Embed" ProgID="Visio.Drawing.15" ShapeID="_x0000_i1025" DrawAspect="Content" ObjectID="_1690812918" r:id="rId19"/>
        </w:object>
      </w:r>
    </w:p>
    <w:p w14:paraId="1AD18896" w14:textId="77777777" w:rsidR="00CC6715" w:rsidRPr="00140E21" w:rsidRDefault="00CC6715" w:rsidP="00CC6715">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7371A33A" w14:textId="77777777" w:rsidR="00CC6715" w:rsidRPr="00140E21" w:rsidRDefault="00CC6715" w:rsidP="00CC671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98FE5DF" w14:textId="77777777" w:rsidR="00CC6715" w:rsidRPr="00140E21" w:rsidRDefault="00CC6715" w:rsidP="00CC6715">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50729B50" w14:textId="77777777" w:rsidR="00CC6715" w:rsidRPr="00140E21" w:rsidRDefault="00CC6715" w:rsidP="00CC6715">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57BD3D34" w14:textId="77777777" w:rsidR="00CC6715" w:rsidRPr="00140E21" w:rsidRDefault="00CC6715" w:rsidP="00CC671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1E1D85F" w14:textId="77777777" w:rsidR="00CC6715" w:rsidRPr="00140E21" w:rsidRDefault="00CC6715" w:rsidP="00CC671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20367E3E" w14:textId="77777777" w:rsidR="00CC6715" w:rsidRPr="00140E21" w:rsidRDefault="00CC6715" w:rsidP="00CC6715">
      <w:pPr>
        <w:pStyle w:val="NO"/>
        <w:rPr>
          <w:lang w:eastAsia="zh-CN"/>
        </w:rPr>
      </w:pPr>
      <w:r>
        <w:rPr>
          <w:lang w:eastAsia="zh-CN"/>
        </w:rPr>
        <w:t>NOTE 1:</w:t>
      </w:r>
      <w:r>
        <w:rPr>
          <w:lang w:eastAsia="zh-CN"/>
        </w:rPr>
        <w:tab/>
        <w:t>If the single target UE or group member UE , registers later on with an AMF which does not have event subscription or group event subscription(s) for that UE or UE group, then the UDM creates subscriptions to those event(s) with the AMF during the Registration procedure as specified in clause 4.2.2.2.2.</w:t>
      </w:r>
    </w:p>
    <w:p w14:paraId="6595E02C"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1C5D50C" w14:textId="77777777" w:rsidR="00CC6715" w:rsidRPr="00140E21" w:rsidRDefault="00CC6715" w:rsidP="00CC6715">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5D8AF7C3" w14:textId="77777777" w:rsidR="00CC6715" w:rsidRPr="00140E21" w:rsidRDefault="00CC6715" w:rsidP="00CC671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374FDBD7" w14:textId="77777777" w:rsidR="00CC6715" w:rsidRPr="00140E21" w:rsidRDefault="00CC6715" w:rsidP="00CC6715">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0DB1A572" w14:textId="22994098" w:rsidR="00CC6715" w:rsidRPr="00140E21" w:rsidRDefault="00CC6715" w:rsidP="00CC6715">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r w:rsidR="00F919B7">
        <w:rPr>
          <w:lang w:eastAsia="zh-CN"/>
        </w:rPr>
        <w:t xml:space="preserve"> </w:t>
      </w:r>
      <w:ins w:id="23" w:author="Ericsson_QC" w:date="2021-08-01T10:32:00Z">
        <w:r w:rsidR="00F919B7">
          <w:rPr>
            <w:lang w:eastAsia="zh-CN"/>
          </w:rPr>
          <w:t>If AMF provides the first event report in step 2b, the UDM includes the event reporting in the acknowledgement.</w:t>
        </w:r>
      </w:ins>
    </w:p>
    <w:p w14:paraId="7324ADD3" w14:textId="77777777" w:rsidR="00CC6715" w:rsidRPr="00140E21" w:rsidRDefault="00CC6715" w:rsidP="00CC671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2D6652" w14:textId="77777777" w:rsidR="00CC6715" w:rsidRPr="00140E21" w:rsidRDefault="00CC6715" w:rsidP="00CC671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5BB3C92" w14:textId="77777777" w:rsidR="00CC6715" w:rsidRPr="00140E21" w:rsidRDefault="00CC6715" w:rsidP="00CC6715">
      <w:pPr>
        <w:pStyle w:val="B1"/>
      </w:pPr>
      <w:r w:rsidRPr="00140E21">
        <w:tab/>
        <w:t>If the AMF has a maximum number of reports stored for the UE, the AMF shall decrease its value by one for the reported event.</w:t>
      </w:r>
    </w:p>
    <w:p w14:paraId="1B0F6C48" w14:textId="77777777" w:rsidR="00CC6715" w:rsidRPr="00140E21" w:rsidRDefault="00CC6715" w:rsidP="00CC6715">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39B9C552" w14:textId="77777777" w:rsidR="00CC6715" w:rsidRPr="00140E21" w:rsidRDefault="00CC6715" w:rsidP="00CC6715">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6D3B95A" w14:textId="77777777" w:rsidR="00CC6715" w:rsidRDefault="00CC6715" w:rsidP="00CC6715">
      <w:pPr>
        <w:pStyle w:val="NO"/>
      </w:pPr>
      <w:r>
        <w:t>NOTE 3:</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237A6E04"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2ADB4B66" w14:textId="77777777" w:rsidR="00CC6715" w:rsidRPr="00140E21" w:rsidRDefault="00CC6715" w:rsidP="00CC6715">
      <w:pPr>
        <w:pStyle w:val="B1"/>
      </w:pPr>
      <w:r w:rsidRPr="00140E21">
        <w:lastRenderedPageBreak/>
        <w:t>5.</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468AE2D" w14:textId="77777777" w:rsidR="004B5191" w:rsidRDefault="004B5191" w:rsidP="00C21D0E">
      <w:pPr>
        <w:pStyle w:val="Heading5"/>
      </w:pPr>
    </w:p>
    <w:p w14:paraId="693CE7CF" w14:textId="77777777" w:rsidR="004B5191" w:rsidRDefault="004B5191" w:rsidP="004B5191">
      <w:pPr>
        <w:rPr>
          <w:color w:val="FF0000"/>
          <w:sz w:val="28"/>
          <w:szCs w:val="28"/>
        </w:rPr>
      </w:pPr>
      <w:bookmarkStart w:id="24" w:name="_Toc20204198"/>
      <w:bookmarkStart w:id="25" w:name="_Toc27894887"/>
      <w:bookmarkStart w:id="26" w:name="_Toc36191965"/>
      <w:bookmarkStart w:id="27" w:name="_Toc45193055"/>
      <w:bookmarkStart w:id="28" w:name="_Toc47592687"/>
      <w:bookmarkStart w:id="29" w:name="_Toc51834774"/>
      <w:bookmarkStart w:id="30" w:name="_Toc75411540"/>
      <w:bookmarkEnd w:id="15"/>
      <w:bookmarkEnd w:id="16"/>
      <w:bookmarkEnd w:id="17"/>
      <w:bookmarkEnd w:id="18"/>
      <w:bookmarkEnd w:id="19"/>
      <w:bookmarkEnd w:id="20"/>
      <w:bookmarkEnd w:id="21"/>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ADB927" w14:textId="77777777" w:rsidR="00CC6715" w:rsidRPr="00140E21" w:rsidRDefault="00CC6715" w:rsidP="00CC6715">
      <w:pPr>
        <w:pStyle w:val="Heading5"/>
      </w:pPr>
      <w:bookmarkStart w:id="31" w:name="_Toc75407857"/>
      <w:r w:rsidRPr="00140E21">
        <w:t>4.15.3.2.3</w:t>
      </w:r>
      <w:r w:rsidRPr="00140E21">
        <w:tab/>
        <w:t>NEF service operations information flow</w:t>
      </w:r>
      <w:bookmarkEnd w:id="31"/>
    </w:p>
    <w:p w14:paraId="1EA4CC56" w14:textId="77777777" w:rsidR="00CC6715" w:rsidRPr="00140E21" w:rsidRDefault="00CC6715" w:rsidP="00CC671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333FB771" w14:textId="77777777" w:rsidR="00CC6715" w:rsidRDefault="00CC6715" w:rsidP="00CC6715">
      <w:pPr>
        <w:pStyle w:val="TH"/>
      </w:pPr>
      <w:r>
        <w:object w:dxaOrig="9518" w:dyaOrig="8410" w14:anchorId="6B6C600D">
          <v:shape id="_x0000_i1026" type="#_x0000_t75" style="width:475.35pt;height:420pt" o:ole="">
            <v:imagedata r:id="rId20" o:title=""/>
          </v:shape>
          <o:OLEObject Type="Embed" ProgID="Word.Picture.8" ShapeID="_x0000_i1026" DrawAspect="Content" ObjectID="_1690812919" r:id="rId21"/>
        </w:object>
      </w:r>
    </w:p>
    <w:p w14:paraId="2E6D265F" w14:textId="77777777" w:rsidR="00CC6715" w:rsidRPr="00140E21" w:rsidRDefault="00CC6715" w:rsidP="00CC6715">
      <w:pPr>
        <w:pStyle w:val="TF"/>
      </w:pPr>
      <w:r w:rsidRPr="00140E21">
        <w:t xml:space="preserve">Figure 4.15.3.2.3-1: </w:t>
      </w:r>
      <w:proofErr w:type="spellStart"/>
      <w:r w:rsidRPr="00140E21">
        <w:t>Nnef_EventExposure_Subscribe</w:t>
      </w:r>
      <w:proofErr w:type="spellEnd"/>
      <w:r w:rsidRPr="00140E21">
        <w:t>, Unsubscribe and Notify operations</w:t>
      </w:r>
    </w:p>
    <w:p w14:paraId="2C65C675" w14:textId="77777777" w:rsidR="00CC6715" w:rsidRPr="00140E21" w:rsidRDefault="00CC6715" w:rsidP="00CC671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7B35F8" w14:textId="77777777" w:rsidR="00CC6715" w:rsidRPr="00140E21" w:rsidRDefault="00CC6715" w:rsidP="00CC6715">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CD23F2A" w14:textId="77777777" w:rsidR="00CC6715" w:rsidRPr="00140E21" w:rsidRDefault="00CC6715" w:rsidP="00CC6715">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8CE0075" w14:textId="77777777" w:rsidR="00CC6715" w:rsidRPr="00140E21" w:rsidRDefault="00CC6715" w:rsidP="00CC6715">
      <w:pPr>
        <w:pStyle w:val="B1"/>
      </w:pPr>
      <w:r w:rsidRPr="00140E21">
        <w:tab/>
        <w:t>If the reporting event subscription is authorized by the UDM, the UDM records the association of the event trigger and the requester identity. Otherwise, the UDM continues in step 4 indicating failure.</w:t>
      </w:r>
    </w:p>
    <w:p w14:paraId="31F445F2" w14:textId="77777777" w:rsidR="00CC6715" w:rsidRPr="00140E21" w:rsidRDefault="00CC6715" w:rsidP="00CC671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032C2CA9" w14:textId="77777777" w:rsidR="00CC6715" w:rsidRDefault="00CC6715" w:rsidP="00CC671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0B9F768" w14:textId="77777777" w:rsidR="00CC6715" w:rsidRPr="00140E21" w:rsidRDefault="00CC6715" w:rsidP="00CC671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9552A7A" w14:textId="77777777" w:rsidR="00CC6715" w:rsidRPr="00140E21" w:rsidRDefault="00CC6715" w:rsidP="00CC671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34B3EB3" w14:textId="77777777" w:rsidR="00CC6715" w:rsidRPr="00140E21" w:rsidRDefault="00CC6715" w:rsidP="00CC671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18B10B3B" w14:textId="77777777" w:rsidR="00CC6715" w:rsidRPr="00140E21" w:rsidRDefault="00CC6715" w:rsidP="00CC671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B08A4BB" w14:textId="77777777" w:rsidR="00CC6715" w:rsidRPr="00140E21" w:rsidRDefault="00CC6715" w:rsidP="00CC671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A49304" w14:textId="77777777" w:rsidR="00CC6715" w:rsidRPr="00140E21" w:rsidRDefault="00CC6715" w:rsidP="00CC6715">
      <w:pPr>
        <w:pStyle w:val="NO"/>
      </w:pPr>
      <w:r w:rsidRPr="00140E21">
        <w:t>NOTE </w:t>
      </w:r>
      <w:r>
        <w:t>3</w:t>
      </w:r>
      <w:r w:rsidRPr="00140E21">
        <w:t>:</w:t>
      </w:r>
      <w:r w:rsidRPr="00140E21">
        <w:tab/>
        <w:t>In the home routed case, the UDM sends the subscription to the V-SMF via the H-SMF.</w:t>
      </w:r>
    </w:p>
    <w:p w14:paraId="45A8EEAC" w14:textId="77777777" w:rsidR="00CC6715" w:rsidRPr="00140E21" w:rsidRDefault="00CC6715" w:rsidP="00CC671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CD91DD0" w14:textId="77777777" w:rsidR="00CC6715" w:rsidRPr="00140E21" w:rsidRDefault="00CC6715" w:rsidP="00CC671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059B2E5" w14:textId="6503EF7D" w:rsidR="00CC6715" w:rsidRPr="00140E21" w:rsidRDefault="00CC6715" w:rsidP="00CC671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2" w:author="Ericsson_QC" w:date="2021-08-01T10:33:00Z">
        <w:r w:rsidR="00F919B7">
          <w:t xml:space="preserve"> </w:t>
        </w:r>
        <w:r w:rsidR="00F919B7">
          <w:rPr>
            <w:lang w:eastAsia="zh-CN"/>
          </w:rPr>
          <w:t>If AMF or SMF provides the first event report in step 3b or 3d, the UDM includes the event reporting in the acknowledgement.</w:t>
        </w:r>
      </w:ins>
    </w:p>
    <w:p w14:paraId="7C30B841" w14:textId="7C33786B" w:rsidR="00CC6715" w:rsidRPr="00140E21" w:rsidRDefault="00CC6715" w:rsidP="00CC671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w:t>
      </w:r>
      <w:proofErr w:type="spellStart"/>
      <w:r w:rsidRPr="00140E21">
        <w:t>request.</w:t>
      </w:r>
      <w:ins w:id="33" w:author="Hietalahti, Hannu (Nokia - FI/Oulu)" w:date="2021-08-18T17:57:00Z">
        <w:r w:rsidR="000E6BFC">
          <w:t>If</w:t>
        </w:r>
        <w:proofErr w:type="spellEnd"/>
        <w:r w:rsidR="000E6BFC">
          <w:t xml:space="preserve"> the </w:t>
        </w:r>
      </w:ins>
      <w:ins w:id="34" w:author="Hietalahti, Hannu (Nokia - FI/Oulu)" w:date="2021-08-18T18:01:00Z">
        <w:r w:rsidR="00CE3716">
          <w:t xml:space="preserve">NEF has received the </w:t>
        </w:r>
      </w:ins>
      <w:ins w:id="35" w:author="Hietalahti, Hannu (Nokia - FI/Oulu)" w:date="2021-08-18T17:57:00Z">
        <w:r w:rsidR="000E6BFC">
          <w:t>first event report</w:t>
        </w:r>
      </w:ins>
      <w:ins w:id="36" w:author="Hietalahti, Hannu (Nokia - FI/Oulu)" w:date="2021-08-18T18:01:00Z">
        <w:r w:rsidR="00CE3716">
          <w:t xml:space="preserve"> already</w:t>
        </w:r>
      </w:ins>
      <w:ins w:id="37" w:author="Hietalahti, Hannu (Nokia - FI/Oulu)" w:date="2021-08-18T17:58:00Z">
        <w:r w:rsidR="000E6BFC">
          <w:t xml:space="preserve"> in step 4, the NEF </w:t>
        </w:r>
        <w:del w:id="38" w:author="Ericsson_QC_#146" w:date="2021-08-18T17:14:00Z">
          <w:r w:rsidR="000E6BFC" w:rsidDel="002D4155">
            <w:delText>also initiates step 7 with received immediate event report contents</w:delText>
          </w:r>
        </w:del>
      </w:ins>
      <w:ins w:id="39" w:author="Ericsson_QC_#146" w:date="2021-08-18T17:14:00Z">
        <w:r w:rsidR="002D4155">
          <w:t>includes the event reporting in the acknowledgement</w:t>
        </w:r>
      </w:ins>
      <w:ins w:id="40" w:author="Hietalahti, Hannu (Nokia - FI/Oulu)" w:date="2021-08-18T17:58:00Z">
        <w:r w:rsidR="000E6BFC">
          <w:t xml:space="preserve">. </w:t>
        </w:r>
      </w:ins>
    </w:p>
    <w:p w14:paraId="7419973D" w14:textId="77777777" w:rsidR="00CC6715" w:rsidRPr="00140E21" w:rsidRDefault="00CC6715" w:rsidP="00CC671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4CBE24B" w14:textId="77777777" w:rsidR="00CC6715" w:rsidRPr="00140E21" w:rsidRDefault="00CC6715" w:rsidP="00CC671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CB516B5" w14:textId="77777777" w:rsidR="00CC6715" w:rsidRPr="00140E21" w:rsidRDefault="00CC6715" w:rsidP="00CC6715">
      <w:pPr>
        <w:pStyle w:val="B1"/>
      </w:pPr>
      <w:r w:rsidRPr="00140E21">
        <w:tab/>
        <w:t>If the AMF has a maximum number of reports stored for the UE or the individual member UE, the AMF shall decrease its value by one for the reported event.</w:t>
      </w:r>
    </w:p>
    <w:p w14:paraId="7A35182F" w14:textId="77777777" w:rsidR="00CC6715" w:rsidRPr="00140E21" w:rsidRDefault="00CC6715" w:rsidP="00CC671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61EDBBC8" w14:textId="77777777" w:rsidR="00CC6715" w:rsidRPr="00140E21" w:rsidRDefault="00CC6715" w:rsidP="00CC6715">
      <w:pPr>
        <w:pStyle w:val="B1"/>
      </w:pPr>
      <w:r w:rsidRPr="00140E21">
        <w:lastRenderedPageBreak/>
        <w:tab/>
        <w:t>For both step 6a and step 6b,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849D978" w14:textId="77777777" w:rsidR="00CC6715" w:rsidRDefault="00CC6715" w:rsidP="00CC6715">
      <w:pPr>
        <w:pStyle w:val="NO"/>
      </w:pPr>
      <w:r>
        <w:t>NOTE 4:</w:t>
      </w:r>
      <w:r>
        <w:tab/>
        <w:t>If an expiry time as specified in</w:t>
      </w:r>
      <w:r w:rsidRPr="006B4200">
        <w:t xml:space="preserve"> </w:t>
      </w:r>
      <w:r>
        <w:t>clause 6.2.6.2.6 of TS 29.518 [18] is not included in the event subscription, then the life time of the event subscription needs to be controlled by other means as there is no time based cancellation at all even if any group member UEs fail to register.</w:t>
      </w:r>
    </w:p>
    <w:p w14:paraId="4428CD6D" w14:textId="77777777" w:rsidR="00CC6715" w:rsidRPr="00140E21" w:rsidRDefault="00CC6715" w:rsidP="00CC6715">
      <w:pPr>
        <w:pStyle w:val="B1"/>
      </w:pPr>
      <w:r w:rsidRPr="00140E21">
        <w:tab/>
        <w:t>When the Maximum duration of reporting expires in the NEF, the UDM and the AMF, then each of these nodes shall locally unsubscribe the monitoring event.</w:t>
      </w:r>
    </w:p>
    <w:p w14:paraId="6C5D99C0" w14:textId="77777777" w:rsidR="00CC6715" w:rsidRDefault="00CC6715" w:rsidP="00CC6715">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03BB5" w14:textId="77777777" w:rsidR="00CC6715" w:rsidRPr="00140E21" w:rsidRDefault="00CC6715" w:rsidP="00CC671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7E5F6A63" w14:textId="77777777" w:rsidR="00CC6715" w:rsidRPr="00140E21" w:rsidRDefault="00CC6715" w:rsidP="00CC671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4684A1B8" w14:textId="77777777" w:rsidR="004B5191" w:rsidRDefault="004B5191" w:rsidP="00C21D0E">
      <w:pPr>
        <w:pStyle w:val="Heading5"/>
      </w:pPr>
    </w:p>
    <w:bookmarkEnd w:id="24"/>
    <w:bookmarkEnd w:id="25"/>
    <w:bookmarkEnd w:id="26"/>
    <w:bookmarkEnd w:id="27"/>
    <w:bookmarkEnd w:id="28"/>
    <w:bookmarkEnd w:id="29"/>
    <w:bookmarkEnd w:id="30"/>
    <w:p w14:paraId="05BB0A28" w14:textId="6307895E" w:rsidR="005E5EAB"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83CF7D2" w14:textId="77777777" w:rsidR="004C04C3" w:rsidRDefault="004C04C3">
      <w:pPr>
        <w:rPr>
          <w:noProof/>
        </w:rPr>
      </w:pPr>
    </w:p>
    <w:sectPr w:rsidR="004C04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93A33" w14:textId="77777777" w:rsidR="00A909E5" w:rsidRDefault="00A909E5">
      <w:r>
        <w:separator/>
      </w:r>
    </w:p>
  </w:endnote>
  <w:endnote w:type="continuationSeparator" w:id="0">
    <w:p w14:paraId="2E9019B4" w14:textId="77777777" w:rsidR="00A909E5" w:rsidRDefault="00A9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E2B5" w14:textId="77777777" w:rsidR="000E6BFC" w:rsidRDefault="000E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26E1" w14:textId="77777777" w:rsidR="000E6BFC" w:rsidRDefault="000E6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823D0" w14:textId="77777777" w:rsidR="000E6BFC" w:rsidRDefault="000E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D93CA" w14:textId="77777777" w:rsidR="00A909E5" w:rsidRDefault="00A909E5">
      <w:r>
        <w:separator/>
      </w:r>
    </w:p>
  </w:footnote>
  <w:footnote w:type="continuationSeparator" w:id="0">
    <w:p w14:paraId="41B04FD0" w14:textId="77777777" w:rsidR="00A909E5" w:rsidRDefault="00A9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13A68" w14:textId="77777777" w:rsidR="000E6BFC" w:rsidRDefault="000E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38ECC" w14:textId="77777777" w:rsidR="000E6BFC" w:rsidRDefault="000E6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6BFC"/>
    <w:rsid w:val="000F7990"/>
    <w:rsid w:val="00106B7A"/>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4757"/>
    <w:rsid w:val="001B52F0"/>
    <w:rsid w:val="001B63AE"/>
    <w:rsid w:val="001B7A65"/>
    <w:rsid w:val="001C01E4"/>
    <w:rsid w:val="001C4F9D"/>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3E76"/>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4155"/>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954"/>
    <w:rsid w:val="003E1A36"/>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063F"/>
    <w:rsid w:val="004C2D80"/>
    <w:rsid w:val="004C771D"/>
    <w:rsid w:val="004C7901"/>
    <w:rsid w:val="004E794B"/>
    <w:rsid w:val="004F01AA"/>
    <w:rsid w:val="004F1912"/>
    <w:rsid w:val="005019C4"/>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25"/>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5EEF"/>
    <w:rsid w:val="007F58E4"/>
    <w:rsid w:val="007F7259"/>
    <w:rsid w:val="00802F8D"/>
    <w:rsid w:val="008040A8"/>
    <w:rsid w:val="00810559"/>
    <w:rsid w:val="00812266"/>
    <w:rsid w:val="00825972"/>
    <w:rsid w:val="0082678D"/>
    <w:rsid w:val="008279FA"/>
    <w:rsid w:val="00833F2C"/>
    <w:rsid w:val="008476B6"/>
    <w:rsid w:val="00861A1B"/>
    <w:rsid w:val="008626E7"/>
    <w:rsid w:val="00867EFD"/>
    <w:rsid w:val="00870EE7"/>
    <w:rsid w:val="00875FAD"/>
    <w:rsid w:val="00877FE4"/>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6D61"/>
    <w:rsid w:val="00A87D9E"/>
    <w:rsid w:val="00A909E5"/>
    <w:rsid w:val="00A95A7B"/>
    <w:rsid w:val="00AA2CBC"/>
    <w:rsid w:val="00AB7BFC"/>
    <w:rsid w:val="00AC5820"/>
    <w:rsid w:val="00AC5EDE"/>
    <w:rsid w:val="00AD035A"/>
    <w:rsid w:val="00AD0BEB"/>
    <w:rsid w:val="00AD1CD8"/>
    <w:rsid w:val="00AD5F29"/>
    <w:rsid w:val="00AE042D"/>
    <w:rsid w:val="00AE3DEE"/>
    <w:rsid w:val="00AE44F5"/>
    <w:rsid w:val="00AF28C7"/>
    <w:rsid w:val="00AF5850"/>
    <w:rsid w:val="00B02235"/>
    <w:rsid w:val="00B172DD"/>
    <w:rsid w:val="00B240CF"/>
    <w:rsid w:val="00B258BB"/>
    <w:rsid w:val="00B302B8"/>
    <w:rsid w:val="00B32A45"/>
    <w:rsid w:val="00B33E19"/>
    <w:rsid w:val="00B34D3F"/>
    <w:rsid w:val="00B3643E"/>
    <w:rsid w:val="00B42B38"/>
    <w:rsid w:val="00B47057"/>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C108B1"/>
    <w:rsid w:val="00C20A0D"/>
    <w:rsid w:val="00C21D0E"/>
    <w:rsid w:val="00C23781"/>
    <w:rsid w:val="00C26187"/>
    <w:rsid w:val="00C307C6"/>
    <w:rsid w:val="00C34F87"/>
    <w:rsid w:val="00C52CC7"/>
    <w:rsid w:val="00C6316D"/>
    <w:rsid w:val="00C66BA2"/>
    <w:rsid w:val="00C67BC1"/>
    <w:rsid w:val="00C728A6"/>
    <w:rsid w:val="00C8098E"/>
    <w:rsid w:val="00C85DB9"/>
    <w:rsid w:val="00C955C3"/>
    <w:rsid w:val="00C95985"/>
    <w:rsid w:val="00CC5026"/>
    <w:rsid w:val="00CC6715"/>
    <w:rsid w:val="00CC68D0"/>
    <w:rsid w:val="00CD082F"/>
    <w:rsid w:val="00CE3716"/>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E01C56"/>
    <w:rsid w:val="00E02448"/>
    <w:rsid w:val="00E0244C"/>
    <w:rsid w:val="00E036C1"/>
    <w:rsid w:val="00E13F3D"/>
    <w:rsid w:val="00E144B6"/>
    <w:rsid w:val="00E1713C"/>
    <w:rsid w:val="00E24530"/>
    <w:rsid w:val="00E26309"/>
    <w:rsid w:val="00E34898"/>
    <w:rsid w:val="00E42B16"/>
    <w:rsid w:val="00E51182"/>
    <w:rsid w:val="00E62EA2"/>
    <w:rsid w:val="00E665E6"/>
    <w:rsid w:val="00E72E76"/>
    <w:rsid w:val="00E826CF"/>
    <w:rsid w:val="00E9217D"/>
    <w:rsid w:val="00EB09B7"/>
    <w:rsid w:val="00EB70B6"/>
    <w:rsid w:val="00EC155D"/>
    <w:rsid w:val="00EC1974"/>
    <w:rsid w:val="00ED6EBF"/>
    <w:rsid w:val="00EE0A97"/>
    <w:rsid w:val="00EE46CF"/>
    <w:rsid w:val="00EE5D0A"/>
    <w:rsid w:val="00EE692B"/>
    <w:rsid w:val="00EE7D7C"/>
    <w:rsid w:val="00EF2297"/>
    <w:rsid w:val="00F00A3E"/>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19B7"/>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3963</Words>
  <Characters>22593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4</cp:revision>
  <cp:lastPrinted>1900-01-01T05:00:00Z</cp:lastPrinted>
  <dcterms:created xsi:type="dcterms:W3CDTF">2021-08-18T15:13:00Z</dcterms:created>
  <dcterms:modified xsi:type="dcterms:W3CDTF">2021-08-18T15:15:00Z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